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B230" w14:textId="424F1D58" w:rsidR="00ED4C64" w:rsidRPr="00EF7802" w:rsidRDefault="0095544C" w:rsidP="00CE6AB2">
      <w:pPr>
        <w:rPr>
          <w:rFonts w:ascii="ＭＳ ゴシック" w:eastAsia="ＭＳ ゴシック" w:hAnsi="ＭＳ ゴシック"/>
          <w:sz w:val="22"/>
        </w:rPr>
      </w:pPr>
      <w:r w:rsidRPr="00EF7802">
        <w:rPr>
          <w:rFonts w:ascii="ＭＳ ゴシック" w:eastAsia="ＭＳ ゴシック" w:hAnsi="ＭＳ ゴシック" w:hint="eastAsia"/>
          <w:sz w:val="22"/>
        </w:rPr>
        <w:t>３　総合的な学習の時間</w:t>
      </w:r>
      <w:r w:rsidR="000820C2">
        <w:rPr>
          <w:rFonts w:ascii="ＭＳ ゴシック" w:eastAsia="ＭＳ ゴシック" w:hAnsi="ＭＳ ゴシック" w:hint="eastAsia"/>
          <w:sz w:val="22"/>
        </w:rPr>
        <w:t>・生活科</w:t>
      </w:r>
      <w:r w:rsidRPr="00EF7802">
        <w:rPr>
          <w:rFonts w:ascii="ＭＳ ゴシック" w:eastAsia="ＭＳ ゴシック" w:hAnsi="ＭＳ ゴシック" w:hint="eastAsia"/>
          <w:sz w:val="22"/>
        </w:rPr>
        <w:t>（地域共育カリキュラム）</w:t>
      </w:r>
    </w:p>
    <w:p w14:paraId="7F10A95C" w14:textId="77777777" w:rsidR="0095544C" w:rsidRPr="00EF7802" w:rsidRDefault="0095544C">
      <w:pPr>
        <w:rPr>
          <w:rFonts w:ascii="ＭＳ ゴシック" w:eastAsia="ＭＳ ゴシック" w:hAnsi="ＭＳ ゴシック"/>
        </w:rPr>
      </w:pPr>
    </w:p>
    <w:p w14:paraId="3D3E2B07" w14:textId="28B8E611" w:rsidR="0095544C" w:rsidRPr="00CB0C0E" w:rsidRDefault="00CB0C0E" w:rsidP="00CB0C0E">
      <w:pPr>
        <w:pStyle w:val="a9"/>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 xml:space="preserve">　</w:t>
      </w:r>
      <w:r w:rsidR="0095544C" w:rsidRPr="00CB0C0E">
        <w:rPr>
          <w:rFonts w:ascii="ＭＳ 明朝" w:eastAsia="ＭＳ 明朝" w:hAnsi="ＭＳ 明朝" w:hint="eastAsia"/>
          <w:sz w:val="22"/>
          <w:szCs w:val="24"/>
        </w:rPr>
        <w:t>ねらい</w:t>
      </w:r>
    </w:p>
    <w:p w14:paraId="58A05C43" w14:textId="7DBF93B2" w:rsidR="00F3665D" w:rsidRDefault="0095544C" w:rsidP="00965D93">
      <w:pPr>
        <w:ind w:left="660" w:hangingChars="300" w:hanging="660"/>
        <w:rPr>
          <w:rFonts w:ascii="ＭＳ 明朝" w:eastAsia="ＭＳ 明朝" w:hAnsi="ＭＳ 明朝"/>
          <w:sz w:val="22"/>
          <w:szCs w:val="24"/>
        </w:rPr>
      </w:pPr>
      <w:r w:rsidRPr="00F3665D">
        <w:rPr>
          <w:rFonts w:ascii="ＭＳ 明朝" w:eastAsia="ＭＳ 明朝" w:hAnsi="ＭＳ 明朝" w:hint="eastAsia"/>
          <w:sz w:val="22"/>
          <w:szCs w:val="24"/>
        </w:rPr>
        <w:t xml:space="preserve">　</w:t>
      </w:r>
      <w:r w:rsidRPr="00F3665D">
        <w:rPr>
          <w:rFonts w:ascii="ＭＳ 明朝" w:eastAsia="ＭＳ 明朝" w:hAnsi="ＭＳ 明朝" w:hint="eastAsia"/>
          <w:color w:val="FF0000"/>
          <w:sz w:val="22"/>
          <w:szCs w:val="24"/>
        </w:rPr>
        <w:t xml:space="preserve">　</w:t>
      </w:r>
      <w:r w:rsidRPr="00F3665D">
        <w:rPr>
          <w:rFonts w:ascii="ＭＳ 明朝" w:eastAsia="ＭＳ 明朝" w:hAnsi="ＭＳ 明朝" w:hint="eastAsia"/>
          <w:sz w:val="22"/>
          <w:szCs w:val="24"/>
        </w:rPr>
        <w:t xml:space="preserve">①　</w:t>
      </w:r>
      <w:r w:rsidR="00300888">
        <w:rPr>
          <w:rFonts w:ascii="ＭＳ 明朝" w:eastAsia="ＭＳ 明朝" w:hAnsi="ＭＳ 明朝" w:hint="eastAsia"/>
          <w:sz w:val="22"/>
          <w:szCs w:val="24"/>
        </w:rPr>
        <w:t>戸沢村を拠点にし、「ひと」</w:t>
      </w:r>
      <w:r w:rsidR="00DF594B">
        <w:rPr>
          <w:rFonts w:ascii="ＭＳ 明朝" w:eastAsia="ＭＳ 明朝" w:hAnsi="ＭＳ 明朝" w:hint="eastAsia"/>
          <w:sz w:val="22"/>
          <w:szCs w:val="24"/>
        </w:rPr>
        <w:t>、</w:t>
      </w:r>
      <w:r w:rsidR="00300888">
        <w:rPr>
          <w:rFonts w:ascii="ＭＳ 明朝" w:eastAsia="ＭＳ 明朝" w:hAnsi="ＭＳ 明朝" w:hint="eastAsia"/>
          <w:sz w:val="22"/>
          <w:szCs w:val="24"/>
        </w:rPr>
        <w:t>「もの」</w:t>
      </w:r>
      <w:r w:rsidR="00DF594B">
        <w:rPr>
          <w:rFonts w:ascii="ＭＳ 明朝" w:eastAsia="ＭＳ 明朝" w:hAnsi="ＭＳ 明朝" w:hint="eastAsia"/>
          <w:sz w:val="22"/>
          <w:szCs w:val="24"/>
        </w:rPr>
        <w:t>、</w:t>
      </w:r>
      <w:r w:rsidR="00300888">
        <w:rPr>
          <w:rFonts w:ascii="ＭＳ 明朝" w:eastAsia="ＭＳ 明朝" w:hAnsi="ＭＳ 明朝" w:hint="eastAsia"/>
          <w:sz w:val="22"/>
          <w:szCs w:val="24"/>
        </w:rPr>
        <w:t>「こと」とのかかわりを重視し、設定されたテーマに基づき、収集・編集・表現の過程を通じて、課題解決できる資質・能力等を育成する。</w:t>
      </w:r>
    </w:p>
    <w:p w14:paraId="02D1F291" w14:textId="27A8994C" w:rsidR="00300888" w:rsidRDefault="00300888" w:rsidP="00965D93">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②　</w:t>
      </w:r>
      <w:r w:rsidR="000820C2">
        <w:rPr>
          <w:rFonts w:ascii="ＭＳ 明朝" w:eastAsia="ＭＳ 明朝" w:hAnsi="ＭＳ 明朝" w:hint="eastAsia"/>
          <w:sz w:val="22"/>
          <w:szCs w:val="24"/>
        </w:rPr>
        <w:t>学年のテーマに迫るために、自分の興味・関心のあることを主体的・対話的に探究する中で、思考・判断し、根拠をもとに表現できる資質・能力を養う。</w:t>
      </w:r>
    </w:p>
    <w:p w14:paraId="5AA884E2" w14:textId="77777777" w:rsidR="00965D93" w:rsidRPr="00F3665D" w:rsidRDefault="00965D93">
      <w:pPr>
        <w:rPr>
          <w:rFonts w:ascii="ＭＳ 明朝" w:eastAsia="ＭＳ 明朝" w:hAnsi="ＭＳ 明朝"/>
          <w:color w:val="FF0000"/>
          <w:sz w:val="22"/>
          <w:szCs w:val="24"/>
        </w:rPr>
      </w:pPr>
    </w:p>
    <w:p w14:paraId="0DFEADD1" w14:textId="6BFF5BF9" w:rsidR="0095544C" w:rsidRPr="00CB0C0E" w:rsidRDefault="00CB0C0E" w:rsidP="00CB0C0E">
      <w:pPr>
        <w:pStyle w:val="a9"/>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 xml:space="preserve">　</w:t>
      </w:r>
      <w:r w:rsidR="0095544C" w:rsidRPr="00CB0C0E">
        <w:rPr>
          <w:rFonts w:ascii="ＭＳ 明朝" w:eastAsia="ＭＳ 明朝" w:hAnsi="ＭＳ 明朝" w:hint="eastAsia"/>
          <w:sz w:val="22"/>
          <w:szCs w:val="24"/>
        </w:rPr>
        <w:t>具体策</w:t>
      </w:r>
    </w:p>
    <w:p w14:paraId="458CCE4D" w14:textId="77777777" w:rsidR="00CB0C0E" w:rsidRDefault="00CB0C0E" w:rsidP="00CB0C0E">
      <w:pPr>
        <w:pStyle w:val="a9"/>
        <w:numPr>
          <w:ilvl w:val="1"/>
          <w:numId w:val="1"/>
        </w:numPr>
        <w:ind w:leftChars="0"/>
        <w:rPr>
          <w:rFonts w:ascii="ＭＳ 明朝" w:eastAsia="ＭＳ 明朝" w:hAnsi="ＭＳ 明朝"/>
          <w:sz w:val="22"/>
          <w:szCs w:val="24"/>
        </w:rPr>
      </w:pPr>
      <w:r w:rsidRPr="00CB0C0E">
        <w:rPr>
          <w:rFonts w:ascii="ＭＳ 明朝" w:eastAsia="ＭＳ 明朝" w:hAnsi="ＭＳ 明朝" w:hint="eastAsia"/>
          <w:sz w:val="22"/>
          <w:szCs w:val="24"/>
        </w:rPr>
        <w:t>実体験</w:t>
      </w:r>
      <w:r>
        <w:rPr>
          <w:rFonts w:ascii="ＭＳ 明朝" w:eastAsia="ＭＳ 明朝" w:hAnsi="ＭＳ 明朝" w:hint="eastAsia"/>
          <w:sz w:val="22"/>
          <w:szCs w:val="24"/>
        </w:rPr>
        <w:t>とICT機器の効果的な活用によるハイブリッドな学習により探究の学習サイクルを</w:t>
      </w:r>
    </w:p>
    <w:p w14:paraId="7E5EEAFC" w14:textId="6EC2E309" w:rsidR="00965D93" w:rsidRPr="00CB0C0E" w:rsidRDefault="00CB0C0E" w:rsidP="00CB0C0E">
      <w:pPr>
        <w:ind w:left="420" w:firstLineChars="100" w:firstLine="220"/>
        <w:rPr>
          <w:rFonts w:ascii="ＭＳ 明朝" w:eastAsia="ＭＳ 明朝" w:hAnsi="ＭＳ 明朝"/>
          <w:sz w:val="22"/>
          <w:szCs w:val="24"/>
        </w:rPr>
      </w:pPr>
      <w:r w:rsidRPr="00CB0C0E">
        <w:rPr>
          <w:rFonts w:ascii="ＭＳ 明朝" w:eastAsia="ＭＳ 明朝" w:hAnsi="ＭＳ 明朝" w:hint="eastAsia"/>
          <w:sz w:val="22"/>
          <w:szCs w:val="24"/>
        </w:rPr>
        <w:t>展開する。</w:t>
      </w:r>
    </w:p>
    <w:p w14:paraId="51E75F32" w14:textId="77777777" w:rsidR="00CB0C0E" w:rsidRDefault="00690378" w:rsidP="00CB0C0E">
      <w:pPr>
        <w:pStyle w:val="a9"/>
        <w:numPr>
          <w:ilvl w:val="1"/>
          <w:numId w:val="1"/>
        </w:numPr>
        <w:ind w:leftChars="0"/>
        <w:rPr>
          <w:rFonts w:ascii="ＭＳ 明朝" w:eastAsia="ＭＳ 明朝" w:hAnsi="ＭＳ 明朝"/>
          <w:sz w:val="22"/>
          <w:szCs w:val="24"/>
        </w:rPr>
      </w:pPr>
      <w:r w:rsidRPr="00CB0C0E">
        <w:rPr>
          <w:rFonts w:ascii="ＭＳ 明朝" w:eastAsia="ＭＳ 明朝" w:hAnsi="ＭＳ 明朝" w:hint="eastAsia"/>
          <w:sz w:val="22"/>
          <w:szCs w:val="24"/>
        </w:rPr>
        <w:t>体験活動</w:t>
      </w:r>
      <w:r w:rsidR="00DF594B" w:rsidRPr="00CB0C0E">
        <w:rPr>
          <w:rFonts w:ascii="ＭＳ 明朝" w:eastAsia="ＭＳ 明朝" w:hAnsi="ＭＳ 明朝" w:hint="eastAsia"/>
          <w:sz w:val="22"/>
          <w:szCs w:val="24"/>
        </w:rPr>
        <w:t>のみ</w:t>
      </w:r>
      <w:r w:rsidRPr="00CB0C0E">
        <w:rPr>
          <w:rFonts w:ascii="ＭＳ 明朝" w:eastAsia="ＭＳ 明朝" w:hAnsi="ＭＳ 明朝" w:hint="eastAsia"/>
          <w:sz w:val="22"/>
          <w:szCs w:val="24"/>
        </w:rPr>
        <w:t>にとどまらず、事前事後の学習を重視し、探究の</w:t>
      </w:r>
      <w:r w:rsidR="00CB0C0E">
        <w:rPr>
          <w:rFonts w:ascii="ＭＳ 明朝" w:eastAsia="ＭＳ 明朝" w:hAnsi="ＭＳ 明朝" w:hint="eastAsia"/>
          <w:sz w:val="22"/>
          <w:szCs w:val="24"/>
        </w:rPr>
        <w:t>学習</w:t>
      </w:r>
      <w:r w:rsidRPr="00CB0C0E">
        <w:rPr>
          <w:rFonts w:ascii="ＭＳ 明朝" w:eastAsia="ＭＳ 明朝" w:hAnsi="ＭＳ 明朝" w:hint="eastAsia"/>
          <w:sz w:val="22"/>
          <w:szCs w:val="24"/>
        </w:rPr>
        <w:t>サイクルを効果的に回</w:t>
      </w:r>
    </w:p>
    <w:p w14:paraId="1A69D15E" w14:textId="09F688B6" w:rsidR="002238C4" w:rsidRPr="00CB0C0E" w:rsidRDefault="00690378" w:rsidP="00CB0C0E">
      <w:pPr>
        <w:ind w:left="420" w:firstLineChars="100" w:firstLine="220"/>
        <w:rPr>
          <w:rFonts w:ascii="ＭＳ 明朝" w:eastAsia="ＭＳ 明朝" w:hAnsi="ＭＳ 明朝"/>
          <w:sz w:val="22"/>
          <w:szCs w:val="24"/>
        </w:rPr>
      </w:pPr>
      <w:r w:rsidRPr="00CB0C0E">
        <w:rPr>
          <w:rFonts w:ascii="ＭＳ 明朝" w:eastAsia="ＭＳ 明朝" w:hAnsi="ＭＳ 明朝" w:hint="eastAsia"/>
          <w:sz w:val="22"/>
          <w:szCs w:val="24"/>
        </w:rPr>
        <w:t>しながら次の学習につなげる。</w:t>
      </w:r>
    </w:p>
    <w:p w14:paraId="5CD9F2F1" w14:textId="19F963C6" w:rsidR="00AB154E" w:rsidRPr="00CB0C0E" w:rsidRDefault="00DF594B" w:rsidP="00CB0C0E">
      <w:pPr>
        <w:pStyle w:val="a9"/>
        <w:numPr>
          <w:ilvl w:val="1"/>
          <w:numId w:val="1"/>
        </w:numPr>
        <w:ind w:leftChars="0"/>
        <w:rPr>
          <w:rFonts w:ascii="ＭＳ 明朝" w:eastAsia="ＭＳ 明朝" w:hAnsi="ＭＳ 明朝"/>
          <w:sz w:val="22"/>
          <w:szCs w:val="24"/>
        </w:rPr>
      </w:pPr>
      <w:r w:rsidRPr="00CB0C0E">
        <w:rPr>
          <w:rFonts w:ascii="ＭＳ 明朝" w:eastAsia="ＭＳ 明朝" w:hAnsi="ＭＳ 明朝" w:hint="eastAsia"/>
          <w:sz w:val="22"/>
          <w:szCs w:val="24"/>
        </w:rPr>
        <w:t>学習情報の「収集」、「編集」、「表現」の過程でICT機器を効果的に活用する。</w:t>
      </w:r>
    </w:p>
    <w:p w14:paraId="3B1384F3" w14:textId="77777777" w:rsidR="00CB0C0E" w:rsidRDefault="00162648" w:rsidP="00CB0C0E">
      <w:pPr>
        <w:pStyle w:val="a9"/>
        <w:numPr>
          <w:ilvl w:val="1"/>
          <w:numId w:val="1"/>
        </w:numPr>
        <w:ind w:leftChars="0"/>
        <w:rPr>
          <w:rFonts w:ascii="ＭＳ 明朝" w:eastAsia="ＭＳ 明朝" w:hAnsi="ＭＳ 明朝"/>
          <w:sz w:val="22"/>
          <w:szCs w:val="24"/>
        </w:rPr>
      </w:pPr>
      <w:r w:rsidRPr="00CB0C0E">
        <w:rPr>
          <w:rFonts w:ascii="ＭＳ 明朝" w:eastAsia="ＭＳ 明朝" w:hAnsi="ＭＳ 明朝" w:hint="eastAsia"/>
          <w:sz w:val="22"/>
          <w:szCs w:val="24"/>
        </w:rPr>
        <w:t>9か年</w:t>
      </w:r>
      <w:r w:rsidR="00CB0C0E">
        <w:rPr>
          <w:rFonts w:ascii="ＭＳ 明朝" w:eastAsia="ＭＳ 明朝" w:hAnsi="ＭＳ 明朝" w:hint="eastAsia"/>
          <w:sz w:val="22"/>
          <w:szCs w:val="24"/>
        </w:rPr>
        <w:t xml:space="preserve">　</w:t>
      </w:r>
      <w:r w:rsidRPr="00CB0C0E">
        <w:rPr>
          <w:rFonts w:ascii="ＭＳ 明朝" w:eastAsia="ＭＳ 明朝" w:hAnsi="ＭＳ 明朝" w:hint="eastAsia"/>
          <w:sz w:val="22"/>
          <w:szCs w:val="24"/>
        </w:rPr>
        <w:t>の「収集」、「編集」、「表現」の探究のサイクルを意識しながら、各学年のテーマに</w:t>
      </w:r>
    </w:p>
    <w:p w14:paraId="1857E1BF" w14:textId="1C170B26" w:rsidR="00162648" w:rsidRPr="00CB0C0E" w:rsidRDefault="00162648" w:rsidP="00CB0C0E">
      <w:pPr>
        <w:ind w:left="420" w:firstLineChars="100" w:firstLine="220"/>
        <w:rPr>
          <w:rFonts w:ascii="ＭＳ 明朝" w:eastAsia="ＭＳ 明朝" w:hAnsi="ＭＳ 明朝"/>
          <w:sz w:val="22"/>
          <w:szCs w:val="24"/>
        </w:rPr>
      </w:pPr>
      <w:r w:rsidRPr="00CB0C0E">
        <w:rPr>
          <w:rFonts w:ascii="ＭＳ 明朝" w:eastAsia="ＭＳ 明朝" w:hAnsi="ＭＳ 明朝" w:hint="eastAsia"/>
          <w:sz w:val="22"/>
          <w:szCs w:val="24"/>
        </w:rPr>
        <w:t>沿って年間の探究のサイクルを回して学習活動を行う。</w:t>
      </w:r>
    </w:p>
    <w:p w14:paraId="3446AD04" w14:textId="77777777" w:rsidR="00CB0C0E" w:rsidRDefault="00162648" w:rsidP="00CB0C0E">
      <w:pPr>
        <w:pStyle w:val="a9"/>
        <w:numPr>
          <w:ilvl w:val="1"/>
          <w:numId w:val="1"/>
        </w:numPr>
        <w:ind w:leftChars="0"/>
        <w:rPr>
          <w:rFonts w:ascii="ＭＳ 明朝" w:eastAsia="ＭＳ 明朝" w:hAnsi="ＭＳ 明朝"/>
          <w:sz w:val="22"/>
          <w:szCs w:val="24"/>
        </w:rPr>
      </w:pPr>
      <w:r w:rsidRPr="00CB0C0E">
        <w:rPr>
          <w:rFonts w:ascii="ＭＳ 明朝" w:eastAsia="ＭＳ 明朝" w:hAnsi="ＭＳ 明朝" w:hint="eastAsia"/>
          <w:sz w:val="22"/>
          <w:szCs w:val="24"/>
        </w:rPr>
        <w:t>「表現」については、伝える対象を意識し、相手意識を持ちまとめ、効果的なプレゼンテー</w:t>
      </w:r>
    </w:p>
    <w:p w14:paraId="110A306B" w14:textId="4F1D5B5C" w:rsidR="00162648" w:rsidRPr="00CB0C0E" w:rsidRDefault="00162648" w:rsidP="00CB0C0E">
      <w:pPr>
        <w:ind w:left="420" w:firstLineChars="100" w:firstLine="220"/>
        <w:rPr>
          <w:rFonts w:ascii="ＭＳ 明朝" w:eastAsia="ＭＳ 明朝" w:hAnsi="ＭＳ 明朝"/>
          <w:sz w:val="22"/>
          <w:szCs w:val="24"/>
        </w:rPr>
      </w:pPr>
      <w:r w:rsidRPr="00CB0C0E">
        <w:rPr>
          <w:rFonts w:ascii="ＭＳ 明朝" w:eastAsia="ＭＳ 明朝" w:hAnsi="ＭＳ 明朝" w:hint="eastAsia"/>
          <w:sz w:val="22"/>
          <w:szCs w:val="24"/>
        </w:rPr>
        <w:t>ションになるよう配慮する。</w:t>
      </w:r>
    </w:p>
    <w:p w14:paraId="6FF1FE19" w14:textId="4433DA6F" w:rsidR="00162648" w:rsidRPr="00CB0C0E" w:rsidRDefault="00162648" w:rsidP="00CB0C0E">
      <w:pPr>
        <w:pStyle w:val="a9"/>
        <w:numPr>
          <w:ilvl w:val="1"/>
          <w:numId w:val="1"/>
        </w:numPr>
        <w:ind w:leftChars="0"/>
        <w:rPr>
          <w:rFonts w:ascii="ＭＳ 明朝" w:eastAsia="ＭＳ 明朝" w:hAnsi="ＭＳ 明朝"/>
          <w:sz w:val="22"/>
          <w:szCs w:val="24"/>
        </w:rPr>
      </w:pPr>
      <w:r w:rsidRPr="00CB0C0E">
        <w:rPr>
          <w:rFonts w:ascii="ＭＳ 明朝" w:eastAsia="ＭＳ 明朝" w:hAnsi="ＭＳ 明朝" w:hint="eastAsia"/>
          <w:sz w:val="22"/>
          <w:szCs w:val="24"/>
        </w:rPr>
        <w:t>縦割りの活動「TOZAWORK」や「共育タイム」は</w:t>
      </w:r>
      <w:r w:rsidR="00CB0C0E" w:rsidRPr="00CB0C0E">
        <w:rPr>
          <w:rFonts w:ascii="ＭＳ 明朝" w:eastAsia="ＭＳ 明朝" w:hAnsi="ＭＳ 明朝" w:hint="eastAsia"/>
          <w:sz w:val="22"/>
          <w:szCs w:val="24"/>
        </w:rPr>
        <w:t>、</w:t>
      </w:r>
      <w:r w:rsidRPr="00CB0C0E">
        <w:rPr>
          <w:rFonts w:ascii="ＭＳ 明朝" w:eastAsia="ＭＳ 明朝" w:hAnsi="ＭＳ 明朝" w:hint="eastAsia"/>
          <w:sz w:val="22"/>
          <w:szCs w:val="24"/>
        </w:rPr>
        <w:t>目的を共有し実施する。</w:t>
      </w:r>
    </w:p>
    <w:p w14:paraId="669C8266" w14:textId="635571D5" w:rsidR="00226162" w:rsidRPr="00F3665D" w:rsidRDefault="002238C4" w:rsidP="00162648">
      <w:pPr>
        <w:ind w:left="660" w:hangingChars="300" w:hanging="660"/>
        <w:rPr>
          <w:rFonts w:ascii="ＭＳ 明朝" w:eastAsia="ＭＳ 明朝" w:hAnsi="ＭＳ 明朝"/>
          <w:color w:val="FF0000"/>
          <w:sz w:val="22"/>
          <w:szCs w:val="24"/>
        </w:rPr>
      </w:pPr>
      <w:r w:rsidRPr="00F3665D">
        <w:rPr>
          <w:rFonts w:ascii="ＭＳ 明朝" w:eastAsia="ＭＳ 明朝" w:hAnsi="ＭＳ 明朝" w:hint="eastAsia"/>
          <w:color w:val="FF0000"/>
          <w:sz w:val="22"/>
          <w:szCs w:val="24"/>
        </w:rPr>
        <w:t xml:space="preserve">　　</w:t>
      </w:r>
    </w:p>
    <w:p w14:paraId="2372187A" w14:textId="1FAA2953" w:rsidR="0095544C" w:rsidRPr="00CB0C0E" w:rsidRDefault="00CB0C0E" w:rsidP="00CB0C0E">
      <w:pPr>
        <w:pStyle w:val="a9"/>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 xml:space="preserve">　</w:t>
      </w:r>
      <w:r w:rsidRPr="00CB0C0E">
        <w:rPr>
          <w:rFonts w:ascii="ＭＳ 明朝" w:eastAsia="ＭＳ 明朝" w:hAnsi="ＭＳ 明朝" w:hint="eastAsia"/>
          <w:sz w:val="22"/>
          <w:szCs w:val="24"/>
        </w:rPr>
        <w:t>指導計画</w:t>
      </w:r>
    </w:p>
    <w:p w14:paraId="27EA748D" w14:textId="7C80E586" w:rsidR="00CB0C0E" w:rsidRPr="00CB0C0E" w:rsidRDefault="00CB0C0E">
      <w:pPr>
        <w:rPr>
          <w:rFonts w:ascii="ＭＳ 明朝" w:eastAsia="ＭＳ 明朝" w:hAnsi="ＭＳ 明朝"/>
          <w:sz w:val="22"/>
          <w:szCs w:val="24"/>
        </w:rPr>
      </w:pPr>
      <w:r>
        <w:rPr>
          <w:rFonts w:ascii="ＭＳ 明朝" w:eastAsia="ＭＳ 明朝" w:hAnsi="ＭＳ 明朝" w:hint="eastAsia"/>
          <w:sz w:val="22"/>
          <w:szCs w:val="24"/>
        </w:rPr>
        <w:t xml:space="preserve">　　　別表参照</w:t>
      </w:r>
    </w:p>
    <w:p w14:paraId="43604E43" w14:textId="77777777" w:rsidR="00CB0C0E" w:rsidRDefault="00CB0C0E">
      <w:pPr>
        <w:rPr>
          <w:rFonts w:ascii="ＭＳ 明朝" w:eastAsia="ＭＳ 明朝" w:hAnsi="ＭＳ 明朝"/>
          <w:sz w:val="22"/>
          <w:szCs w:val="24"/>
        </w:rPr>
      </w:pPr>
    </w:p>
    <w:p w14:paraId="0B0B0167" w14:textId="10317DE6" w:rsidR="00CB0C0E" w:rsidRDefault="00CB0C0E" w:rsidP="00CB0C0E">
      <w:pPr>
        <w:pStyle w:val="a9"/>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 xml:space="preserve">　評価</w:t>
      </w:r>
    </w:p>
    <w:p w14:paraId="0D58EF11" w14:textId="435C39ED" w:rsidR="009521F3" w:rsidRDefault="00CB0C0E" w:rsidP="00CB0C0E">
      <w:pPr>
        <w:pStyle w:val="a9"/>
        <w:numPr>
          <w:ilvl w:val="1"/>
          <w:numId w:val="1"/>
        </w:numPr>
        <w:ind w:leftChars="0"/>
        <w:rPr>
          <w:rFonts w:ascii="ＭＳ 明朝" w:eastAsia="ＭＳ 明朝" w:hAnsi="ＭＳ 明朝"/>
          <w:sz w:val="22"/>
          <w:szCs w:val="24"/>
        </w:rPr>
      </w:pPr>
      <w:r>
        <w:rPr>
          <w:rFonts w:ascii="ＭＳ 明朝" w:eastAsia="ＭＳ 明朝" w:hAnsi="ＭＳ 明朝" w:hint="eastAsia"/>
          <w:sz w:val="22"/>
          <w:szCs w:val="24"/>
        </w:rPr>
        <w:t>多くのかかわりの中で、テーマに迫ることを目的に資質・能力を育成することができたか。</w:t>
      </w:r>
    </w:p>
    <w:p w14:paraId="44271CD4" w14:textId="67648532" w:rsidR="00CB0C0E" w:rsidRDefault="00CB0C0E" w:rsidP="00CB0C0E">
      <w:pPr>
        <w:pStyle w:val="a9"/>
        <w:numPr>
          <w:ilvl w:val="1"/>
          <w:numId w:val="1"/>
        </w:numPr>
        <w:ind w:leftChars="0"/>
        <w:rPr>
          <w:rFonts w:ascii="ＭＳ 明朝" w:eastAsia="ＭＳ 明朝" w:hAnsi="ＭＳ 明朝"/>
          <w:sz w:val="22"/>
          <w:szCs w:val="24"/>
        </w:rPr>
      </w:pPr>
      <w:r>
        <w:rPr>
          <w:rFonts w:ascii="ＭＳ 明朝" w:eastAsia="ＭＳ 明朝" w:hAnsi="ＭＳ 明朝" w:hint="eastAsia"/>
          <w:sz w:val="22"/>
          <w:szCs w:val="24"/>
        </w:rPr>
        <w:t>学習の</w:t>
      </w:r>
      <w:r w:rsidR="0035376F">
        <w:rPr>
          <w:rFonts w:ascii="ＭＳ 明朝" w:eastAsia="ＭＳ 明朝" w:hAnsi="ＭＳ 明朝" w:hint="eastAsia"/>
          <w:sz w:val="22"/>
          <w:szCs w:val="24"/>
        </w:rPr>
        <w:t>各</w:t>
      </w:r>
      <w:r>
        <w:rPr>
          <w:rFonts w:ascii="ＭＳ 明朝" w:eastAsia="ＭＳ 明朝" w:hAnsi="ＭＳ 明朝" w:hint="eastAsia"/>
          <w:sz w:val="22"/>
          <w:szCs w:val="24"/>
        </w:rPr>
        <w:t>場面において、根拠をもとに、「思考」、「判断」、「表現」をすることができたか。</w:t>
      </w:r>
    </w:p>
    <w:p w14:paraId="27D81C3F" w14:textId="77777777" w:rsidR="009521F3" w:rsidRPr="00F3665D" w:rsidRDefault="009521F3">
      <w:pPr>
        <w:rPr>
          <w:rFonts w:ascii="ＭＳ 明朝" w:eastAsia="ＭＳ 明朝" w:hAnsi="ＭＳ 明朝"/>
          <w:color w:val="FF0000"/>
          <w:sz w:val="22"/>
          <w:szCs w:val="24"/>
        </w:rPr>
      </w:pPr>
    </w:p>
    <w:sectPr w:rsidR="009521F3" w:rsidRPr="00F3665D" w:rsidSect="00324A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CFE8" w14:textId="77777777" w:rsidR="00162648" w:rsidRDefault="00162648" w:rsidP="00162648">
      <w:r>
        <w:separator/>
      </w:r>
    </w:p>
  </w:endnote>
  <w:endnote w:type="continuationSeparator" w:id="0">
    <w:p w14:paraId="269F11F5" w14:textId="77777777" w:rsidR="00162648" w:rsidRDefault="00162648" w:rsidP="0016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0AEA" w14:textId="77777777" w:rsidR="00162648" w:rsidRDefault="00162648" w:rsidP="00162648">
      <w:r>
        <w:separator/>
      </w:r>
    </w:p>
  </w:footnote>
  <w:footnote w:type="continuationSeparator" w:id="0">
    <w:p w14:paraId="462CB37B" w14:textId="77777777" w:rsidR="00162648" w:rsidRDefault="00162648" w:rsidP="00162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F78"/>
    <w:multiLevelType w:val="hybridMultilevel"/>
    <w:tmpl w:val="859C4574"/>
    <w:lvl w:ilvl="0" w:tplc="9342D5F4">
      <w:start w:val="1"/>
      <w:numFmt w:val="decimal"/>
      <w:lvlText w:val="(%1)"/>
      <w:lvlJc w:val="left"/>
      <w:pPr>
        <w:ind w:left="360" w:hanging="360"/>
      </w:pPr>
      <w:rPr>
        <w:rFonts w:hint="default"/>
      </w:rPr>
    </w:lvl>
    <w:lvl w:ilvl="1" w:tplc="E5AE07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4C"/>
    <w:rsid w:val="000820C2"/>
    <w:rsid w:val="00162648"/>
    <w:rsid w:val="001A685A"/>
    <w:rsid w:val="002238C4"/>
    <w:rsid w:val="00226162"/>
    <w:rsid w:val="00300888"/>
    <w:rsid w:val="00305B91"/>
    <w:rsid w:val="00324AFA"/>
    <w:rsid w:val="0035376F"/>
    <w:rsid w:val="004207A7"/>
    <w:rsid w:val="004C21F4"/>
    <w:rsid w:val="005A150A"/>
    <w:rsid w:val="00676DE9"/>
    <w:rsid w:val="00690378"/>
    <w:rsid w:val="00734A56"/>
    <w:rsid w:val="00891C97"/>
    <w:rsid w:val="009521F3"/>
    <w:rsid w:val="0095544C"/>
    <w:rsid w:val="00963B64"/>
    <w:rsid w:val="00965D93"/>
    <w:rsid w:val="00A63494"/>
    <w:rsid w:val="00AB154E"/>
    <w:rsid w:val="00BE0369"/>
    <w:rsid w:val="00C03B39"/>
    <w:rsid w:val="00C40A6B"/>
    <w:rsid w:val="00CB0C0E"/>
    <w:rsid w:val="00CB1DE5"/>
    <w:rsid w:val="00CE6AB2"/>
    <w:rsid w:val="00DF594B"/>
    <w:rsid w:val="00ED4C64"/>
    <w:rsid w:val="00EF4140"/>
    <w:rsid w:val="00EF7802"/>
    <w:rsid w:val="00F20F27"/>
    <w:rsid w:val="00F3665D"/>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0E6EFF"/>
  <w15:chartTrackingRefBased/>
  <w15:docId w15:val="{487EC8EC-CA01-4FDD-89CD-58ACFDB8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F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F27"/>
    <w:rPr>
      <w:rFonts w:asciiTheme="majorHAnsi" w:eastAsiaTheme="majorEastAsia" w:hAnsiTheme="majorHAnsi" w:cstheme="majorBidi"/>
      <w:sz w:val="18"/>
      <w:szCs w:val="18"/>
    </w:rPr>
  </w:style>
  <w:style w:type="paragraph" w:styleId="a5">
    <w:name w:val="header"/>
    <w:basedOn w:val="a"/>
    <w:link w:val="a6"/>
    <w:uiPriority w:val="99"/>
    <w:unhideWhenUsed/>
    <w:rsid w:val="00162648"/>
    <w:pPr>
      <w:tabs>
        <w:tab w:val="center" w:pos="4252"/>
        <w:tab w:val="right" w:pos="8504"/>
      </w:tabs>
      <w:snapToGrid w:val="0"/>
    </w:pPr>
  </w:style>
  <w:style w:type="character" w:customStyle="1" w:styleId="a6">
    <w:name w:val="ヘッダー (文字)"/>
    <w:basedOn w:val="a0"/>
    <w:link w:val="a5"/>
    <w:uiPriority w:val="99"/>
    <w:rsid w:val="00162648"/>
  </w:style>
  <w:style w:type="paragraph" w:styleId="a7">
    <w:name w:val="footer"/>
    <w:basedOn w:val="a"/>
    <w:link w:val="a8"/>
    <w:uiPriority w:val="99"/>
    <w:unhideWhenUsed/>
    <w:rsid w:val="00162648"/>
    <w:pPr>
      <w:tabs>
        <w:tab w:val="center" w:pos="4252"/>
        <w:tab w:val="right" w:pos="8504"/>
      </w:tabs>
      <w:snapToGrid w:val="0"/>
    </w:pPr>
  </w:style>
  <w:style w:type="character" w:customStyle="1" w:styleId="a8">
    <w:name w:val="フッター (文字)"/>
    <w:basedOn w:val="a0"/>
    <w:link w:val="a7"/>
    <w:uiPriority w:val="99"/>
    <w:rsid w:val="00162648"/>
  </w:style>
  <w:style w:type="paragraph" w:styleId="a9">
    <w:name w:val="List Paragraph"/>
    <w:basedOn w:val="a"/>
    <w:uiPriority w:val="34"/>
    <w:qFormat/>
    <w:rsid w:val="00CB0C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08698-91E1-4981-B780-8363C52D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戸沢村教育委員会</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esT13</dc:creator>
  <cp:keywords/>
  <dc:description/>
  <cp:lastModifiedBy>柿崎 健</cp:lastModifiedBy>
  <cp:revision>6</cp:revision>
  <cp:lastPrinted>2022-04-16T01:12:00Z</cp:lastPrinted>
  <dcterms:created xsi:type="dcterms:W3CDTF">2022-04-14T09:16:00Z</dcterms:created>
  <dcterms:modified xsi:type="dcterms:W3CDTF">2022-04-19T00:05:00Z</dcterms:modified>
</cp:coreProperties>
</file>